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1" w:tblpY="931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/>
      </w:tblPr>
      <w:tblGrid>
        <w:gridCol w:w="3570"/>
        <w:gridCol w:w="4380"/>
        <w:gridCol w:w="1575"/>
      </w:tblGrid>
      <w:tr w:rsidR="00517C09" w:rsidTr="000A68EE">
        <w:trPr>
          <w:trHeight w:val="510"/>
        </w:trPr>
        <w:tc>
          <w:tcPr>
            <w:tcW w:w="3570" w:type="dxa"/>
          </w:tcPr>
          <w:p w:rsidR="00517C09" w:rsidRPr="00CE76FC" w:rsidRDefault="00517C09" w:rsidP="00CE76FC">
            <w:pPr>
              <w:jc w:val="center"/>
              <w:rPr>
                <w:rStyle w:val="Tytuksiki"/>
                <w:rFonts w:ascii="Franklin Gothic Heavy" w:hAnsi="Franklin Gothic Heavy" w:cs="Courier New"/>
                <w:b w:val="0"/>
                <w:sz w:val="24"/>
                <w:szCs w:val="24"/>
              </w:rPr>
            </w:pPr>
            <w:r w:rsidRPr="00CE76FC">
              <w:rPr>
                <w:rStyle w:val="Tytuksiki"/>
                <w:rFonts w:ascii="Franklin Gothic Heavy" w:hAnsi="Franklin Gothic Heavy" w:cs="Courier New"/>
                <w:b w:val="0"/>
                <w:sz w:val="24"/>
                <w:szCs w:val="24"/>
              </w:rPr>
              <w:t>Rodzaj usług</w:t>
            </w:r>
          </w:p>
        </w:tc>
        <w:tc>
          <w:tcPr>
            <w:tcW w:w="4380" w:type="dxa"/>
          </w:tcPr>
          <w:p w:rsidR="00517C09" w:rsidRPr="00CE76FC" w:rsidRDefault="00517C09" w:rsidP="00CE76FC">
            <w:pPr>
              <w:jc w:val="center"/>
              <w:rPr>
                <w:rStyle w:val="Tytuksiki"/>
                <w:rFonts w:ascii="Franklin Gothic Heavy" w:hAnsi="Franklin Gothic Heavy" w:cs="Courier New"/>
                <w:b w:val="0"/>
                <w:sz w:val="24"/>
                <w:szCs w:val="24"/>
              </w:rPr>
            </w:pPr>
            <w:r w:rsidRPr="00CE76FC">
              <w:rPr>
                <w:rStyle w:val="Tytuksiki"/>
                <w:rFonts w:ascii="Franklin Gothic Heavy" w:hAnsi="Franklin Gothic Heavy" w:cs="Courier New"/>
                <w:b w:val="0"/>
                <w:sz w:val="24"/>
                <w:szCs w:val="24"/>
              </w:rPr>
              <w:t>Rodzaj powierzchni</w:t>
            </w:r>
          </w:p>
        </w:tc>
        <w:tc>
          <w:tcPr>
            <w:tcW w:w="1575" w:type="dxa"/>
          </w:tcPr>
          <w:p w:rsidR="00517C09" w:rsidRPr="00CE76FC" w:rsidRDefault="00517C09" w:rsidP="00CE76FC">
            <w:pPr>
              <w:jc w:val="center"/>
              <w:rPr>
                <w:rStyle w:val="Tytuksiki"/>
                <w:rFonts w:ascii="Franklin Gothic Heavy" w:hAnsi="Franklin Gothic Heavy" w:cs="Courier New"/>
                <w:b w:val="0"/>
                <w:sz w:val="24"/>
                <w:szCs w:val="24"/>
              </w:rPr>
            </w:pPr>
            <w:r w:rsidRPr="00CE76FC">
              <w:rPr>
                <w:rStyle w:val="Tytuksiki"/>
                <w:rFonts w:ascii="Franklin Gothic Heavy" w:hAnsi="Franklin Gothic Heavy" w:cs="Courier New"/>
                <w:b w:val="0"/>
                <w:sz w:val="24"/>
                <w:szCs w:val="24"/>
              </w:rPr>
              <w:t>Cena za 1 m2</w:t>
            </w:r>
          </w:p>
        </w:tc>
      </w:tr>
      <w:tr w:rsidR="00517C09" w:rsidTr="000A68EE">
        <w:trPr>
          <w:trHeight w:val="315"/>
        </w:trPr>
        <w:tc>
          <w:tcPr>
            <w:tcW w:w="3570" w:type="dxa"/>
            <w:vMerge w:val="restart"/>
          </w:tcPr>
          <w:p w:rsidR="00517C09" w:rsidRPr="006A0B87" w:rsidRDefault="00517C09" w:rsidP="000A68EE">
            <w:pPr>
              <w:rPr>
                <w:rFonts w:ascii="Times New Roman CE" w:hAnsi="Times New Roman CE"/>
                <w:sz w:val="28"/>
                <w:szCs w:val="28"/>
              </w:rPr>
            </w:pPr>
            <w:r w:rsidRPr="006A0B87">
              <w:rPr>
                <w:rFonts w:ascii="Times New Roman CE" w:hAnsi="Times New Roman CE"/>
                <w:color w:val="000000"/>
                <w:sz w:val="28"/>
                <w:szCs w:val="28"/>
              </w:rPr>
              <w:t xml:space="preserve">Wykonanie </w:t>
            </w:r>
            <w:r w:rsidRPr="006A0B87">
              <w:rPr>
                <w:rStyle w:val="Pogrubienie"/>
                <w:rFonts w:ascii="Times New Roman CE" w:hAnsi="Times New Roman CE"/>
                <w:color w:val="000000"/>
                <w:sz w:val="28"/>
                <w:szCs w:val="28"/>
              </w:rPr>
              <w:t>bezbarwnej</w:t>
            </w:r>
            <w:r w:rsidRPr="006A0B87">
              <w:rPr>
                <w:rFonts w:ascii="Times New Roman CE" w:hAnsi="Times New Roman CE"/>
                <w:b/>
                <w:color w:val="000000"/>
                <w:sz w:val="28"/>
                <w:szCs w:val="28"/>
              </w:rPr>
              <w:t xml:space="preserve"> </w:t>
            </w:r>
            <w:r w:rsidRPr="006A0B87">
              <w:rPr>
                <w:rFonts w:ascii="Times New Roman CE" w:hAnsi="Times New Roman CE"/>
                <w:color w:val="000000"/>
                <w:sz w:val="28"/>
                <w:szCs w:val="28"/>
              </w:rPr>
              <w:t>powłoki ochronnej, zabezpieczającej przed graffiti</w:t>
            </w:r>
            <w:r w:rsidR="006A0B87" w:rsidRPr="006A0B87">
              <w:rPr>
                <w:rFonts w:ascii="Times New Roman CE" w:hAnsi="Times New Roman CE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517C09" w:rsidRPr="006A0B87" w:rsidRDefault="00517C09" w:rsidP="000A68EE">
            <w:pPr>
              <w:rPr>
                <w:rFonts w:ascii="Times New Roman CE" w:hAnsi="Times New Roman CE" w:cs="Times New Roman"/>
                <w:sz w:val="20"/>
                <w:szCs w:val="20"/>
              </w:rPr>
            </w:pPr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 xml:space="preserve">klinkier, glazura, blacha, </w:t>
            </w:r>
            <w:proofErr w:type="spellStart"/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>siding</w:t>
            </w:r>
            <w:proofErr w:type="spellEnd"/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>, PCV, itp.</w:t>
            </w:r>
          </w:p>
        </w:tc>
        <w:tc>
          <w:tcPr>
            <w:tcW w:w="1575" w:type="dxa"/>
          </w:tcPr>
          <w:p w:rsidR="00517C09" w:rsidRDefault="006A0B87" w:rsidP="000A68EE">
            <w:pPr>
              <w:jc w:val="center"/>
            </w:pPr>
            <w:r>
              <w:t>25,00 zł</w:t>
            </w:r>
          </w:p>
        </w:tc>
      </w:tr>
      <w:tr w:rsidR="00517C09" w:rsidTr="000A68EE">
        <w:trPr>
          <w:trHeight w:val="495"/>
        </w:trPr>
        <w:tc>
          <w:tcPr>
            <w:tcW w:w="3570" w:type="dxa"/>
            <w:vMerge/>
          </w:tcPr>
          <w:p w:rsidR="00517C09" w:rsidRPr="00517C09" w:rsidRDefault="00517C09" w:rsidP="000A68EE">
            <w:pPr>
              <w:rPr>
                <w:rFonts w:ascii="Verdana" w:hAnsi="Verdana"/>
                <w:color w:val="000000"/>
                <w:szCs w:val="15"/>
              </w:rPr>
            </w:pPr>
          </w:p>
        </w:tc>
        <w:tc>
          <w:tcPr>
            <w:tcW w:w="4380" w:type="dxa"/>
          </w:tcPr>
          <w:p w:rsidR="00517C09" w:rsidRPr="006A0B87" w:rsidRDefault="00517C09" w:rsidP="000A68EE">
            <w:pPr>
              <w:rPr>
                <w:rFonts w:ascii="Times New Roman CE" w:hAnsi="Times New Roman CE" w:cs="Times New Roman"/>
                <w:sz w:val="20"/>
                <w:szCs w:val="20"/>
              </w:rPr>
            </w:pPr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>granit, marmur, beton, cegła, itp.</w:t>
            </w:r>
          </w:p>
        </w:tc>
        <w:tc>
          <w:tcPr>
            <w:tcW w:w="1575" w:type="dxa"/>
          </w:tcPr>
          <w:p w:rsidR="00517C09" w:rsidRDefault="006A0B87" w:rsidP="000A68EE">
            <w:pPr>
              <w:jc w:val="center"/>
            </w:pPr>
            <w:r>
              <w:t>30,00 zł</w:t>
            </w:r>
          </w:p>
        </w:tc>
      </w:tr>
      <w:tr w:rsidR="00517C09" w:rsidTr="000A68EE">
        <w:trPr>
          <w:trHeight w:val="480"/>
        </w:trPr>
        <w:tc>
          <w:tcPr>
            <w:tcW w:w="3570" w:type="dxa"/>
            <w:vMerge/>
          </w:tcPr>
          <w:p w:rsidR="00517C09" w:rsidRPr="00517C09" w:rsidRDefault="00517C09" w:rsidP="000A68EE">
            <w:pPr>
              <w:rPr>
                <w:rFonts w:ascii="Verdana" w:hAnsi="Verdana"/>
                <w:color w:val="000000"/>
                <w:szCs w:val="15"/>
              </w:rPr>
            </w:pPr>
          </w:p>
        </w:tc>
        <w:tc>
          <w:tcPr>
            <w:tcW w:w="4380" w:type="dxa"/>
          </w:tcPr>
          <w:p w:rsidR="00517C09" w:rsidRPr="006A0B87" w:rsidRDefault="00517C09" w:rsidP="000A68EE">
            <w:pPr>
              <w:rPr>
                <w:rFonts w:ascii="Times New Roman CE" w:hAnsi="Times New Roman CE" w:cs="Times New Roman"/>
                <w:sz w:val="20"/>
                <w:szCs w:val="20"/>
              </w:rPr>
            </w:pPr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>tynki na ociepleniu, tynki cementowo-wapienne</w:t>
            </w:r>
          </w:p>
        </w:tc>
        <w:tc>
          <w:tcPr>
            <w:tcW w:w="1575" w:type="dxa"/>
          </w:tcPr>
          <w:p w:rsidR="00517C09" w:rsidRDefault="006A0B87" w:rsidP="000A68EE">
            <w:pPr>
              <w:jc w:val="center"/>
            </w:pPr>
            <w:r>
              <w:t>33,00 zł</w:t>
            </w:r>
          </w:p>
        </w:tc>
      </w:tr>
      <w:tr w:rsidR="00517C09" w:rsidTr="000A68EE">
        <w:trPr>
          <w:trHeight w:val="630"/>
        </w:trPr>
        <w:tc>
          <w:tcPr>
            <w:tcW w:w="3570" w:type="dxa"/>
            <w:vMerge/>
          </w:tcPr>
          <w:p w:rsidR="00517C09" w:rsidRPr="00517C09" w:rsidRDefault="00517C09" w:rsidP="000A68EE">
            <w:pPr>
              <w:rPr>
                <w:rFonts w:ascii="Verdana" w:hAnsi="Verdana"/>
                <w:color w:val="000000"/>
                <w:szCs w:val="15"/>
              </w:rPr>
            </w:pPr>
          </w:p>
        </w:tc>
        <w:tc>
          <w:tcPr>
            <w:tcW w:w="4380" w:type="dxa"/>
          </w:tcPr>
          <w:p w:rsidR="00517C09" w:rsidRPr="006A0B87" w:rsidRDefault="00517C09" w:rsidP="000A68EE">
            <w:pPr>
              <w:rPr>
                <w:rFonts w:ascii="Times New Roman CE" w:hAnsi="Times New Roman CE" w:cs="Times New Roman"/>
                <w:sz w:val="20"/>
                <w:szCs w:val="20"/>
              </w:rPr>
            </w:pPr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 xml:space="preserve">piaskowiec, wapień, </w:t>
            </w:r>
            <w:proofErr w:type="spellStart"/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>amerblok</w:t>
            </w:r>
            <w:proofErr w:type="spellEnd"/>
            <w:r w:rsidRPr="006A0B87">
              <w:rPr>
                <w:rFonts w:ascii="Times New Roman CE" w:hAnsi="Times New Roman CE" w:cs="Times New Roman"/>
                <w:color w:val="000000"/>
                <w:sz w:val="20"/>
                <w:szCs w:val="20"/>
              </w:rPr>
              <w:t>, drewno itp.</w:t>
            </w:r>
          </w:p>
        </w:tc>
        <w:tc>
          <w:tcPr>
            <w:tcW w:w="1575" w:type="dxa"/>
          </w:tcPr>
          <w:p w:rsidR="00517C09" w:rsidRDefault="006A0B87" w:rsidP="000A68EE">
            <w:pPr>
              <w:jc w:val="center"/>
            </w:pPr>
            <w:r>
              <w:t>35,00 zł</w:t>
            </w:r>
          </w:p>
        </w:tc>
      </w:tr>
      <w:tr w:rsidR="006A0B87" w:rsidTr="000A68EE">
        <w:trPr>
          <w:trHeight w:val="450"/>
        </w:trPr>
        <w:tc>
          <w:tcPr>
            <w:tcW w:w="3570" w:type="dxa"/>
            <w:vMerge w:val="restart"/>
          </w:tcPr>
          <w:p w:rsidR="006A0B87" w:rsidRPr="006A0B87" w:rsidRDefault="006A0B87" w:rsidP="000A68EE">
            <w:pPr>
              <w:rPr>
                <w:rFonts w:ascii="Times New Roman CE" w:hAnsi="Times New Roman CE"/>
                <w:sz w:val="28"/>
                <w:szCs w:val="28"/>
              </w:rPr>
            </w:pPr>
            <w:r w:rsidRPr="006A0B87">
              <w:rPr>
                <w:rFonts w:ascii="Times New Roman CE" w:hAnsi="Times New Roman CE"/>
                <w:color w:val="000000"/>
                <w:sz w:val="28"/>
                <w:szCs w:val="28"/>
              </w:rPr>
              <w:t>Chemiczne usuwanie graffiti z powierzchni</w:t>
            </w:r>
            <w:r w:rsidRPr="006A0B87">
              <w:rPr>
                <w:rStyle w:val="Pogrubienie"/>
                <w:rFonts w:ascii="Times New Roman CE" w:hAnsi="Times New Roman CE"/>
                <w:color w:val="000000"/>
                <w:sz w:val="28"/>
                <w:szCs w:val="28"/>
              </w:rPr>
              <w:t xml:space="preserve"> niezabezpieczonej</w:t>
            </w:r>
            <w:r w:rsidRPr="006A0B87">
              <w:rPr>
                <w:rFonts w:ascii="Times New Roman CE" w:hAnsi="Times New Roman CE"/>
                <w:color w:val="000000"/>
                <w:sz w:val="28"/>
                <w:szCs w:val="28"/>
              </w:rPr>
              <w:t>, przy użyciu środków Delta</w:t>
            </w:r>
          </w:p>
        </w:tc>
        <w:tc>
          <w:tcPr>
            <w:tcW w:w="4380" w:type="dxa"/>
          </w:tcPr>
          <w:p w:rsidR="006A0B87" w:rsidRPr="009A279E" w:rsidRDefault="006A0B87" w:rsidP="000A68EE">
            <w:pPr>
              <w:rPr>
                <w:rFonts w:ascii="Times New Roman CE" w:hAnsi="Times New Roman CE"/>
                <w:sz w:val="20"/>
                <w:szCs w:val="20"/>
              </w:rPr>
            </w:pPr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 xml:space="preserve">pudła wagonów kolejowych autobusów, tramwajów, metalowe ekrany akustyczne, konstrukcje stal., budki telefoniczne, wiaty przystankowe, windy, znaki drogowe, szafy przekaźnikowe, rolety, pojemniki na śmieci, szkło, blacha, pleksi, poliwęglan, PCV, laminaty,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>siding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>, itp.</w:t>
            </w:r>
          </w:p>
        </w:tc>
        <w:tc>
          <w:tcPr>
            <w:tcW w:w="1575" w:type="dxa"/>
          </w:tcPr>
          <w:p w:rsidR="006A0B87" w:rsidRDefault="000A68EE" w:rsidP="009A279E">
            <w:pPr>
              <w:jc w:val="center"/>
            </w:pPr>
            <w:r>
              <w:t>45,00 zł</w:t>
            </w:r>
          </w:p>
        </w:tc>
      </w:tr>
      <w:tr w:rsidR="006A0B87" w:rsidRPr="000A68EE" w:rsidTr="000A68EE">
        <w:trPr>
          <w:trHeight w:val="420"/>
        </w:trPr>
        <w:tc>
          <w:tcPr>
            <w:tcW w:w="3570" w:type="dxa"/>
            <w:vMerge/>
          </w:tcPr>
          <w:p w:rsidR="006A0B87" w:rsidRPr="006A0B87" w:rsidRDefault="006A0B87" w:rsidP="000A68EE">
            <w:pPr>
              <w:rPr>
                <w:rFonts w:ascii="Times New Roman CE" w:hAnsi="Times New Roman CE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</w:tcPr>
          <w:p w:rsidR="006A0B87" w:rsidRPr="009A279E" w:rsidRDefault="000A68EE" w:rsidP="000A68EE">
            <w:pPr>
              <w:rPr>
                <w:rFonts w:ascii="Times New Roman CE" w:hAnsi="Times New Roman CE"/>
                <w:sz w:val="20"/>
                <w:szCs w:val="20"/>
                <w:lang w:val="en-US"/>
              </w:rPr>
            </w:pP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klinkier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cegła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granit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marmur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beton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lastriko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575" w:type="dxa"/>
          </w:tcPr>
          <w:p w:rsidR="006A0B87" w:rsidRPr="000A68EE" w:rsidRDefault="000A68EE" w:rsidP="009A27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70,00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</w:tc>
      </w:tr>
      <w:tr w:rsidR="006A0B87" w:rsidRPr="000A68EE" w:rsidTr="000A68EE">
        <w:trPr>
          <w:trHeight w:val="488"/>
        </w:trPr>
        <w:tc>
          <w:tcPr>
            <w:tcW w:w="3570" w:type="dxa"/>
            <w:vMerge/>
          </w:tcPr>
          <w:p w:rsidR="006A0B87" w:rsidRPr="000A68EE" w:rsidRDefault="006A0B87" w:rsidP="000A68EE">
            <w:pPr>
              <w:rPr>
                <w:rFonts w:ascii="Times New Roman CE" w:hAnsi="Times New Roman CE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80" w:type="dxa"/>
          </w:tcPr>
          <w:p w:rsidR="006A0B87" w:rsidRPr="009A279E" w:rsidRDefault="000A68EE" w:rsidP="000A68EE">
            <w:pPr>
              <w:rPr>
                <w:rFonts w:ascii="Times New Roman CE" w:hAnsi="Times New Roman CE"/>
                <w:sz w:val="20"/>
                <w:szCs w:val="20"/>
              </w:rPr>
            </w:pPr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>tynki na ociepleniu, tynki cementowo-wapienne</w:t>
            </w:r>
          </w:p>
        </w:tc>
        <w:tc>
          <w:tcPr>
            <w:tcW w:w="1575" w:type="dxa"/>
          </w:tcPr>
          <w:p w:rsidR="006A0B87" w:rsidRPr="000A68EE" w:rsidRDefault="000A68EE" w:rsidP="009A279E">
            <w:pPr>
              <w:jc w:val="center"/>
            </w:pPr>
            <w:r>
              <w:t>80,00 zł</w:t>
            </w:r>
          </w:p>
        </w:tc>
      </w:tr>
      <w:tr w:rsidR="006A0B87" w:rsidRPr="000A68EE" w:rsidTr="000A68EE">
        <w:trPr>
          <w:trHeight w:val="414"/>
        </w:trPr>
        <w:tc>
          <w:tcPr>
            <w:tcW w:w="3570" w:type="dxa"/>
            <w:vMerge/>
          </w:tcPr>
          <w:p w:rsidR="006A0B87" w:rsidRPr="000A68EE" w:rsidRDefault="006A0B87" w:rsidP="000A68EE">
            <w:pPr>
              <w:rPr>
                <w:rFonts w:ascii="Times New Roman CE" w:hAnsi="Times New Roman CE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</w:tcPr>
          <w:p w:rsidR="006A0B87" w:rsidRPr="009A279E" w:rsidRDefault="000A68EE" w:rsidP="000A68EE">
            <w:pPr>
              <w:rPr>
                <w:rFonts w:ascii="Times New Roman CE" w:hAnsi="Times New Roman CE"/>
                <w:sz w:val="20"/>
                <w:szCs w:val="20"/>
              </w:rPr>
            </w:pPr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 xml:space="preserve">piaskowiec, wapień,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>amerblok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0"/>
                <w:szCs w:val="20"/>
              </w:rPr>
              <w:t>, drewno itp.</w:t>
            </w:r>
          </w:p>
        </w:tc>
        <w:tc>
          <w:tcPr>
            <w:tcW w:w="1575" w:type="dxa"/>
          </w:tcPr>
          <w:p w:rsidR="006A0B87" w:rsidRPr="000A68EE" w:rsidRDefault="000A68EE" w:rsidP="009A279E">
            <w:pPr>
              <w:jc w:val="center"/>
            </w:pPr>
            <w:r>
              <w:t>90,00 zł</w:t>
            </w:r>
          </w:p>
        </w:tc>
      </w:tr>
      <w:tr w:rsidR="006A0B87" w:rsidRPr="000A68EE" w:rsidTr="000A68EE">
        <w:trPr>
          <w:trHeight w:val="1185"/>
        </w:trPr>
        <w:tc>
          <w:tcPr>
            <w:tcW w:w="3570" w:type="dxa"/>
          </w:tcPr>
          <w:p w:rsidR="006A0B87" w:rsidRPr="009A279E" w:rsidRDefault="000A68EE" w:rsidP="000A68EE">
            <w:pPr>
              <w:rPr>
                <w:rFonts w:ascii="Times New Roman CE" w:hAnsi="Times New Roman CE"/>
                <w:sz w:val="28"/>
                <w:szCs w:val="28"/>
              </w:rPr>
            </w:pPr>
            <w:r w:rsidRPr="009A279E">
              <w:rPr>
                <w:rFonts w:ascii="Times New Roman CE" w:hAnsi="Times New Roman CE"/>
                <w:color w:val="000000"/>
                <w:sz w:val="28"/>
                <w:szCs w:val="28"/>
              </w:rPr>
              <w:t xml:space="preserve">Usuwanie graffiti z powierzchni zabezpieczonej środkami Delta </w:t>
            </w:r>
            <w:r w:rsidRPr="009A279E">
              <w:rPr>
                <w:rFonts w:ascii="Times New Roman CE" w:hAnsi="Times New Roman CE"/>
                <w:b/>
                <w:bCs/>
                <w:color w:val="000000"/>
                <w:sz w:val="28"/>
                <w:szCs w:val="28"/>
              </w:rPr>
              <w:br/>
            </w:r>
            <w:r w:rsidR="009A279E" w:rsidRPr="009A279E">
              <w:rPr>
                <w:rStyle w:val="Pogrubienie"/>
                <w:rFonts w:ascii="Times New Roman CE" w:hAnsi="Times New Roman CE"/>
                <w:b w:val="0"/>
                <w:color w:val="000000"/>
                <w:sz w:val="28"/>
                <w:szCs w:val="28"/>
              </w:rPr>
              <w:t>i ponowne</w:t>
            </w:r>
            <w:r w:rsidR="009A279E">
              <w:rPr>
                <w:rStyle w:val="Pogrubienie"/>
                <w:rFonts w:ascii="Times New Roman CE" w:hAnsi="Times New Roman CE"/>
                <w:color w:val="000000"/>
                <w:sz w:val="28"/>
                <w:szCs w:val="28"/>
              </w:rPr>
              <w:t xml:space="preserve"> </w:t>
            </w:r>
            <w:r w:rsidRPr="009A279E">
              <w:rPr>
                <w:rStyle w:val="Pogrubienie"/>
                <w:rFonts w:ascii="Times New Roman CE" w:hAnsi="Times New Roman CE"/>
                <w:color w:val="000000"/>
                <w:sz w:val="28"/>
                <w:szCs w:val="28"/>
              </w:rPr>
              <w:t xml:space="preserve"> zabezpieczenie </w:t>
            </w:r>
          </w:p>
        </w:tc>
        <w:tc>
          <w:tcPr>
            <w:tcW w:w="4380" w:type="dxa"/>
          </w:tcPr>
          <w:p w:rsidR="006A0B87" w:rsidRPr="009A279E" w:rsidRDefault="009A279E" w:rsidP="000A68EE">
            <w:pPr>
              <w:rPr>
                <w:rFonts w:ascii="Times New Roman CE" w:hAnsi="Times New Roman CE"/>
                <w:sz w:val="20"/>
                <w:szCs w:val="20"/>
              </w:rPr>
            </w:pPr>
            <w:r w:rsidRPr="009A279E">
              <w:rPr>
                <w:rFonts w:ascii="Times New Roman CE" w:hAnsi="Times New Roman CE"/>
                <w:sz w:val="20"/>
                <w:szCs w:val="20"/>
              </w:rPr>
              <w:t>Wszystkie powierzchnie</w:t>
            </w:r>
          </w:p>
        </w:tc>
        <w:tc>
          <w:tcPr>
            <w:tcW w:w="1575" w:type="dxa"/>
          </w:tcPr>
          <w:p w:rsidR="006A0B87" w:rsidRPr="000A68EE" w:rsidRDefault="009A279E" w:rsidP="009A279E">
            <w:pPr>
              <w:jc w:val="center"/>
            </w:pPr>
            <w:r>
              <w:t>40,00 zł</w:t>
            </w:r>
          </w:p>
        </w:tc>
      </w:tr>
      <w:tr w:rsidR="000A68EE" w:rsidRPr="000A68EE" w:rsidTr="000A68EE">
        <w:trPr>
          <w:trHeight w:val="570"/>
        </w:trPr>
        <w:tc>
          <w:tcPr>
            <w:tcW w:w="3570" w:type="dxa"/>
          </w:tcPr>
          <w:p w:rsidR="000A68EE" w:rsidRPr="009A279E" w:rsidRDefault="009A279E" w:rsidP="000A68EE">
            <w:pPr>
              <w:rPr>
                <w:rFonts w:ascii="Times New Roman CE" w:hAnsi="Times New Roman CE"/>
                <w:color w:val="000000"/>
                <w:sz w:val="28"/>
                <w:szCs w:val="28"/>
              </w:rPr>
            </w:pPr>
            <w:r w:rsidRPr="009A279E">
              <w:rPr>
                <w:rFonts w:ascii="Times New Roman CE" w:hAnsi="Times New Roman CE"/>
                <w:color w:val="000000"/>
                <w:sz w:val="28"/>
                <w:szCs w:val="28"/>
              </w:rPr>
              <w:t xml:space="preserve">Usuwanie gumy do </w:t>
            </w:r>
            <w:proofErr w:type="spellStart"/>
            <w:r w:rsidRPr="009A279E">
              <w:rPr>
                <w:rFonts w:ascii="Times New Roman CE" w:hAnsi="Times New Roman CE"/>
                <w:color w:val="000000"/>
                <w:sz w:val="28"/>
                <w:szCs w:val="28"/>
              </w:rPr>
              <w:t>żucia,kleju,reklam,ulotek</w:t>
            </w:r>
            <w:proofErr w:type="spellEnd"/>
            <w:r w:rsidRPr="009A279E">
              <w:rPr>
                <w:rFonts w:ascii="Times New Roman CE" w:hAnsi="Times New Roman CE"/>
                <w:color w:val="000000"/>
                <w:sz w:val="28"/>
                <w:szCs w:val="28"/>
              </w:rPr>
              <w:t xml:space="preserve"> itp.</w:t>
            </w:r>
          </w:p>
        </w:tc>
        <w:tc>
          <w:tcPr>
            <w:tcW w:w="4380" w:type="dxa"/>
          </w:tcPr>
          <w:p w:rsidR="000A68EE" w:rsidRPr="009A279E" w:rsidRDefault="009A279E" w:rsidP="000A68EE">
            <w:pPr>
              <w:rPr>
                <w:rFonts w:ascii="Times New Roman CE" w:hAnsi="Times New Roman CE"/>
                <w:sz w:val="20"/>
                <w:szCs w:val="20"/>
              </w:rPr>
            </w:pPr>
            <w:r w:rsidRPr="009A279E">
              <w:rPr>
                <w:rFonts w:ascii="Times New Roman CE" w:hAnsi="Times New Roman CE"/>
                <w:sz w:val="20"/>
                <w:szCs w:val="20"/>
              </w:rPr>
              <w:t>Wszystkie powierzchnie</w:t>
            </w:r>
            <w:r w:rsidR="0059378E">
              <w:rPr>
                <w:rFonts w:ascii="Times New Roman CE" w:hAnsi="Times New Roman CE"/>
                <w:sz w:val="20"/>
                <w:szCs w:val="20"/>
              </w:rPr>
              <w:t xml:space="preserve"> </w:t>
            </w:r>
            <w:r w:rsidRPr="009A279E">
              <w:rPr>
                <w:rFonts w:ascii="Times New Roman CE" w:hAnsi="Times New Roman CE"/>
                <w:sz w:val="20"/>
                <w:szCs w:val="20"/>
              </w:rPr>
              <w:t xml:space="preserve">(również </w:t>
            </w:r>
            <w:proofErr w:type="spellStart"/>
            <w:r w:rsidRPr="009A279E">
              <w:rPr>
                <w:rFonts w:ascii="Times New Roman CE" w:hAnsi="Times New Roman CE"/>
                <w:sz w:val="20"/>
                <w:szCs w:val="20"/>
              </w:rPr>
              <w:t>tapicerowane,dywany,odzież</w:t>
            </w:r>
            <w:proofErr w:type="spellEnd"/>
            <w:r w:rsidRPr="009A279E">
              <w:rPr>
                <w:rFonts w:ascii="Times New Roman CE" w:hAnsi="Times New Roman CE"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0A68EE" w:rsidRPr="000A68EE" w:rsidRDefault="009A279E" w:rsidP="009A279E">
            <w:pPr>
              <w:jc w:val="center"/>
            </w:pPr>
            <w:r>
              <w:t>15,00 zł</w:t>
            </w:r>
          </w:p>
        </w:tc>
      </w:tr>
    </w:tbl>
    <w:p w:rsidR="009948D4" w:rsidRPr="000A68EE" w:rsidRDefault="009948D4"/>
    <w:sectPr w:rsidR="009948D4" w:rsidRPr="000A68EE" w:rsidSect="00CE7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7E" w:rsidRDefault="004A347E" w:rsidP="00CE76FC">
      <w:pPr>
        <w:spacing w:after="0" w:line="240" w:lineRule="auto"/>
      </w:pPr>
      <w:r>
        <w:separator/>
      </w:r>
    </w:p>
  </w:endnote>
  <w:endnote w:type="continuationSeparator" w:id="0">
    <w:p w:rsidR="004A347E" w:rsidRDefault="004A347E" w:rsidP="00C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8E" w:rsidRPr="00711D29" w:rsidRDefault="0059378E" w:rsidP="0059378E">
    <w:pPr>
      <w:pBdr>
        <w:left w:val="single" w:sz="12" w:space="10" w:color="7BA0CD" w:themeColor="accent1" w:themeTint="BF"/>
      </w:pBdr>
      <w:spacing w:after="0"/>
      <w:rPr>
        <w:b/>
        <w:i/>
        <w:iCs/>
        <w:color w:val="000000" w:themeColor="text1"/>
        <w:sz w:val="24"/>
        <w:szCs w:val="24"/>
      </w:rPr>
    </w:pPr>
    <w:r w:rsidRPr="00711D29">
      <w:rPr>
        <w:b/>
        <w:i/>
        <w:iCs/>
        <w:color w:val="000000" w:themeColor="text1"/>
        <w:sz w:val="24"/>
        <w:szCs w:val="24"/>
      </w:rPr>
      <w:t>Oferujemy również usługi mycia i czyszczenia każdej powierzchni oraz nietypowych zabrudzeń także preparatami z jakością spożywczą , dezynfekcję , likwidację nieprzyjemnych zapachów , doczyszczanie po budowach , remontach itp. Więcej szczegółów pod numerem telefonu. Wszystkie ceny umieszczone w cenniku są orientacyjne. Każde zlecenie wyceniane jest indywidualnie.                                                                                                                                       Podane ceny są cenami netto.</w:t>
    </w:r>
  </w:p>
  <w:p w:rsidR="0059378E" w:rsidRDefault="0059378E">
    <w:pPr>
      <w:pStyle w:val="Stopka"/>
    </w:pPr>
  </w:p>
  <w:p w:rsidR="0059378E" w:rsidRDefault="00593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7E" w:rsidRDefault="004A347E" w:rsidP="00CE76FC">
      <w:pPr>
        <w:spacing w:after="0" w:line="240" w:lineRule="auto"/>
      </w:pPr>
      <w:r>
        <w:separator/>
      </w:r>
    </w:p>
  </w:footnote>
  <w:footnote w:type="continuationSeparator" w:id="0">
    <w:p w:rsidR="004A347E" w:rsidRDefault="004A347E" w:rsidP="00CE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CE76F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ytuł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76FC" w:rsidRDefault="00BE398B" w:rsidP="00CE76FC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Cennik usług - usuwanie graffiti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76FC" w:rsidRDefault="00CE76FC" w:rsidP="00CE76F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CE76FC" w:rsidRPr="00CE76FC" w:rsidRDefault="00CE76FC">
    <w:pPr>
      <w:pStyle w:val="Nagwek"/>
      <w:rPr>
        <w:b/>
      </w:rPr>
    </w:pPr>
    <w:r w:rsidRPr="0059378E">
      <w:rPr>
        <w:b/>
      </w:rPr>
      <w:t xml:space="preserve">Tel: 794 000 901                                                                                                                                                                         </w:t>
    </w:r>
    <w:r w:rsidRPr="00CE76FC">
      <w:rPr>
        <w:b/>
      </w:rPr>
      <w:t xml:space="preserve">.       513 127 600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17C09"/>
    <w:rsid w:val="000A68EE"/>
    <w:rsid w:val="001F54AF"/>
    <w:rsid w:val="002B7EF5"/>
    <w:rsid w:val="002D5505"/>
    <w:rsid w:val="0041578F"/>
    <w:rsid w:val="004A347E"/>
    <w:rsid w:val="00517C09"/>
    <w:rsid w:val="0059378E"/>
    <w:rsid w:val="006A0B87"/>
    <w:rsid w:val="00711D29"/>
    <w:rsid w:val="007C6C76"/>
    <w:rsid w:val="00804966"/>
    <w:rsid w:val="00910F98"/>
    <w:rsid w:val="009948D4"/>
    <w:rsid w:val="009A279E"/>
    <w:rsid w:val="00B54062"/>
    <w:rsid w:val="00BE398B"/>
    <w:rsid w:val="00C500E0"/>
    <w:rsid w:val="00CC2C9A"/>
    <w:rsid w:val="00CE76FC"/>
    <w:rsid w:val="00D35AEE"/>
    <w:rsid w:val="00E113AF"/>
    <w:rsid w:val="00E51ED6"/>
    <w:rsid w:val="00ED6F04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D4"/>
  </w:style>
  <w:style w:type="paragraph" w:styleId="Nagwek1">
    <w:name w:val="heading 1"/>
    <w:basedOn w:val="Normalny"/>
    <w:next w:val="Normalny"/>
    <w:link w:val="Nagwek1Znak"/>
    <w:uiPriority w:val="9"/>
    <w:qFormat/>
    <w:rsid w:val="009A2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7C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A2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A279E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9A279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A279E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E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6FC"/>
  </w:style>
  <w:style w:type="paragraph" w:styleId="Stopka">
    <w:name w:val="footer"/>
    <w:basedOn w:val="Normalny"/>
    <w:link w:val="StopkaZnak"/>
    <w:uiPriority w:val="99"/>
    <w:unhideWhenUsed/>
    <w:rsid w:val="00CE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6FC"/>
  </w:style>
  <w:style w:type="paragraph" w:styleId="Tekstdymka">
    <w:name w:val="Balloon Text"/>
    <w:basedOn w:val="Normalny"/>
    <w:link w:val="TekstdymkaZnak"/>
    <w:uiPriority w:val="99"/>
    <w:semiHidden/>
    <w:unhideWhenUsed/>
    <w:rsid w:val="00CE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D350B2-F179-45DE-B141-16200950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usług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usług - usuwanie graffiti</dc:title>
  <dc:creator>Gosia</dc:creator>
  <cp:lastModifiedBy>Gosia</cp:lastModifiedBy>
  <cp:revision>4</cp:revision>
  <dcterms:created xsi:type="dcterms:W3CDTF">2012-04-21T22:02:00Z</dcterms:created>
  <dcterms:modified xsi:type="dcterms:W3CDTF">2012-04-21T22:04:00Z</dcterms:modified>
</cp:coreProperties>
</file>